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3C0A" w14:textId="238A99C3" w:rsidR="00732213" w:rsidRPr="00732213" w:rsidRDefault="00732213" w:rsidP="00732213">
      <w:pPr>
        <w:rPr>
          <w:rFonts w:ascii="Times New Roman" w:eastAsia="Times New Roman" w:hAnsi="Times New Roman" w:cs="Times New Roman"/>
          <w:sz w:val="20"/>
          <w:szCs w:val="20"/>
        </w:rPr>
      </w:pPr>
      <w:r>
        <w:rPr>
          <w:rFonts w:ascii="Arial" w:eastAsia="Times New Roman" w:hAnsi="Arial" w:cs="Arial"/>
          <w:color w:val="000000"/>
          <w:sz w:val="20"/>
          <w:szCs w:val="20"/>
        </w:rPr>
        <w:t>In April</w:t>
      </w:r>
      <w:r w:rsidRPr="00732213">
        <w:rPr>
          <w:rFonts w:ascii="Arial" w:eastAsia="Times New Roman" w:hAnsi="Arial" w:cs="Arial"/>
          <w:color w:val="000000"/>
          <w:sz w:val="20"/>
          <w:szCs w:val="20"/>
        </w:rPr>
        <w:t xml:space="preserve"> the CHAP (Chronic Hypertension and Pregnancy) Trial was published in the New England Journal of Medicine. </w:t>
      </w:r>
      <w:r>
        <w:rPr>
          <w:rFonts w:ascii="Arial" w:eastAsia="Times New Roman" w:hAnsi="Arial" w:cs="Arial"/>
          <w:color w:val="000000"/>
          <w:sz w:val="20"/>
          <w:szCs w:val="20"/>
        </w:rPr>
        <w:t xml:space="preserve">Below is a summary </w:t>
      </w:r>
      <w:r w:rsidRPr="00732213">
        <w:rPr>
          <w:rFonts w:ascii="Arial" w:eastAsia="Times New Roman" w:hAnsi="Arial" w:cs="Arial"/>
          <w:color w:val="000000"/>
          <w:sz w:val="20"/>
          <w:szCs w:val="20"/>
        </w:rPr>
        <w:t xml:space="preserve">of the results of this trial in addition to practice implementation recommendations and links to the CHAP Trial and SMFM/ACOG endorsement statements. </w:t>
      </w:r>
      <w:r>
        <w:rPr>
          <w:rFonts w:ascii="Arial" w:eastAsia="Times New Roman" w:hAnsi="Arial" w:cs="Arial"/>
          <w:color w:val="000000"/>
          <w:sz w:val="20"/>
          <w:szCs w:val="20"/>
        </w:rPr>
        <w:t>Based on this evidence there is support for</w:t>
      </w:r>
      <w:r w:rsidRPr="00732213">
        <w:rPr>
          <w:rFonts w:ascii="Arial" w:eastAsia="Times New Roman" w:hAnsi="Arial" w:cs="Arial"/>
          <w:color w:val="000000"/>
          <w:sz w:val="20"/>
          <w:szCs w:val="20"/>
        </w:rPr>
        <w:t xml:space="preserve"> immediate practice change to reflect these recommendations.</w:t>
      </w:r>
    </w:p>
    <w:p w14:paraId="7D4D4765" w14:textId="17398AAF" w:rsidR="00BA3E43" w:rsidRDefault="00BA3E43"/>
    <w:p w14:paraId="158A21EF" w14:textId="1775C37F" w:rsidR="00732213" w:rsidRDefault="00732213" w:rsidP="00732213">
      <w:pPr>
        <w:jc w:val="center"/>
      </w:pPr>
      <w:r w:rsidRPr="00732213">
        <w:rPr>
          <w:noProof/>
        </w:rPr>
        <w:drawing>
          <wp:inline distT="0" distB="0" distL="0" distR="0" wp14:anchorId="08F46B4E" wp14:editId="0E853A96">
            <wp:extent cx="5085932" cy="2895613"/>
            <wp:effectExtent l="0" t="0" r="0"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5"/>
                    <a:stretch>
                      <a:fillRect/>
                    </a:stretch>
                  </pic:blipFill>
                  <pic:spPr>
                    <a:xfrm>
                      <a:off x="0" y="0"/>
                      <a:ext cx="5102928" cy="2905289"/>
                    </a:xfrm>
                    <a:prstGeom prst="rect">
                      <a:avLst/>
                    </a:prstGeom>
                  </pic:spPr>
                </pic:pic>
              </a:graphicData>
            </a:graphic>
          </wp:inline>
        </w:drawing>
      </w:r>
    </w:p>
    <w:p w14:paraId="1BD9A69F" w14:textId="07D9E02E" w:rsidR="00732213" w:rsidRDefault="00732213"/>
    <w:p w14:paraId="73D1C485" w14:textId="2914FCD3" w:rsidR="00732213" w:rsidRPr="00732213" w:rsidRDefault="00732213">
      <w:pPr>
        <w:rPr>
          <w:rFonts w:ascii="Arial" w:hAnsi="Arial" w:cs="Arial"/>
          <w:b/>
          <w:bCs/>
          <w:color w:val="000000" w:themeColor="text1"/>
          <w:sz w:val="20"/>
          <w:szCs w:val="20"/>
          <w:u w:val="single"/>
        </w:rPr>
      </w:pPr>
      <w:r w:rsidRPr="00732213">
        <w:rPr>
          <w:rFonts w:ascii="Arial" w:hAnsi="Arial" w:cs="Arial"/>
          <w:b/>
          <w:bCs/>
          <w:color w:val="000000" w:themeColor="text1"/>
          <w:sz w:val="20"/>
          <w:szCs w:val="20"/>
          <w:u w:val="single"/>
        </w:rPr>
        <w:t>Practice Implementation</w:t>
      </w:r>
    </w:p>
    <w:p w14:paraId="0DC3444B" w14:textId="0F32BC34" w:rsidR="00732213" w:rsidRPr="00732213" w:rsidRDefault="00732213" w:rsidP="00732213">
      <w:pPr>
        <w:pStyle w:val="NormalWeb"/>
        <w:numPr>
          <w:ilvl w:val="0"/>
          <w:numId w:val="1"/>
        </w:numPr>
        <w:spacing w:before="0" w:beforeAutospacing="0" w:after="0" w:afterAutospacing="0"/>
        <w:ind w:left="562"/>
        <w:contextualSpacing/>
        <w:textAlignment w:val="baseline"/>
        <w:rPr>
          <w:rFonts w:ascii="Arial" w:hAnsi="Arial" w:cs="Arial"/>
          <w:color w:val="000000" w:themeColor="text1"/>
          <w:sz w:val="20"/>
          <w:szCs w:val="20"/>
        </w:rPr>
      </w:pPr>
      <w:r>
        <w:rPr>
          <w:rFonts w:ascii="Arial" w:hAnsi="Arial" w:cs="Arial"/>
          <w:color w:val="000000" w:themeColor="text1"/>
          <w:sz w:val="20"/>
          <w:szCs w:val="20"/>
        </w:rPr>
        <w:t>Screen</w:t>
      </w:r>
      <w:r w:rsidRPr="00732213">
        <w:rPr>
          <w:rFonts w:ascii="Arial" w:hAnsi="Arial" w:cs="Arial"/>
          <w:color w:val="000000" w:themeColor="text1"/>
          <w:sz w:val="20"/>
          <w:szCs w:val="20"/>
        </w:rPr>
        <w:t xml:space="preserve"> all patients </w:t>
      </w:r>
      <w:r>
        <w:rPr>
          <w:rFonts w:ascii="Arial" w:hAnsi="Arial" w:cs="Arial"/>
          <w:color w:val="000000" w:themeColor="text1"/>
          <w:sz w:val="20"/>
          <w:szCs w:val="20"/>
        </w:rPr>
        <w:t xml:space="preserve">at the beginning of pregnancy </w:t>
      </w:r>
      <w:r w:rsidRPr="00732213">
        <w:rPr>
          <w:rFonts w:ascii="Arial" w:hAnsi="Arial" w:cs="Arial"/>
          <w:color w:val="000000" w:themeColor="text1"/>
          <w:sz w:val="20"/>
          <w:szCs w:val="20"/>
        </w:rPr>
        <w:t xml:space="preserve">for chronic hypertension </w:t>
      </w:r>
    </w:p>
    <w:p w14:paraId="171F97B0" w14:textId="77777777" w:rsidR="00732213" w:rsidRPr="00732213" w:rsidRDefault="00732213" w:rsidP="00732213">
      <w:pPr>
        <w:pStyle w:val="NormalWeb"/>
        <w:numPr>
          <w:ilvl w:val="0"/>
          <w:numId w:val="1"/>
        </w:numPr>
        <w:spacing w:before="400" w:beforeAutospacing="0" w:after="0" w:afterAutospacing="0"/>
        <w:ind w:left="562"/>
        <w:contextualSpacing/>
        <w:textAlignment w:val="baseline"/>
        <w:rPr>
          <w:rFonts w:ascii="Arial" w:hAnsi="Arial" w:cs="Arial"/>
          <w:color w:val="000000" w:themeColor="text1"/>
          <w:sz w:val="20"/>
          <w:szCs w:val="20"/>
        </w:rPr>
      </w:pPr>
      <w:r w:rsidRPr="00732213">
        <w:rPr>
          <w:rFonts w:ascii="Arial" w:hAnsi="Arial" w:cs="Arial"/>
          <w:color w:val="000000" w:themeColor="text1"/>
          <w:sz w:val="20"/>
          <w:szCs w:val="20"/>
        </w:rPr>
        <w:t>All patients with chronic hypertension should have a blood pressure cuff and should keep a blood pressure log</w:t>
      </w:r>
    </w:p>
    <w:p w14:paraId="320AF562" w14:textId="77777777" w:rsidR="00732213" w:rsidRPr="00732213" w:rsidRDefault="00732213" w:rsidP="00732213">
      <w:pPr>
        <w:pStyle w:val="NormalWeb"/>
        <w:numPr>
          <w:ilvl w:val="0"/>
          <w:numId w:val="1"/>
        </w:numPr>
        <w:spacing w:before="400" w:beforeAutospacing="0" w:after="0" w:afterAutospacing="0"/>
        <w:ind w:left="562"/>
        <w:contextualSpacing/>
        <w:textAlignment w:val="baseline"/>
        <w:rPr>
          <w:rFonts w:ascii="Arial" w:hAnsi="Arial" w:cs="Arial"/>
          <w:color w:val="000000" w:themeColor="text1"/>
          <w:sz w:val="20"/>
          <w:szCs w:val="20"/>
        </w:rPr>
      </w:pPr>
      <w:r w:rsidRPr="00732213">
        <w:rPr>
          <w:rFonts w:ascii="Arial" w:hAnsi="Arial" w:cs="Arial"/>
          <w:color w:val="000000" w:themeColor="text1"/>
          <w:sz w:val="20"/>
          <w:szCs w:val="20"/>
        </w:rPr>
        <w:t>Recommend initiation of pharmacologic treatment for patients with mild chronic hypertension prior to 20 weeks with a BP goal &lt; 140/90 mmHg</w:t>
      </w:r>
    </w:p>
    <w:p w14:paraId="69747E26" w14:textId="77777777" w:rsidR="00732213" w:rsidRPr="00732213" w:rsidRDefault="00732213" w:rsidP="00732213">
      <w:pPr>
        <w:pStyle w:val="NormalWeb"/>
        <w:numPr>
          <w:ilvl w:val="0"/>
          <w:numId w:val="1"/>
        </w:numPr>
        <w:spacing w:before="400" w:beforeAutospacing="0" w:after="0" w:afterAutospacing="0"/>
        <w:ind w:left="562"/>
        <w:contextualSpacing/>
        <w:textAlignment w:val="baseline"/>
        <w:rPr>
          <w:rFonts w:ascii="Arial" w:hAnsi="Arial" w:cs="Arial"/>
          <w:color w:val="000000" w:themeColor="text1"/>
          <w:sz w:val="20"/>
          <w:szCs w:val="20"/>
        </w:rPr>
      </w:pPr>
      <w:r w:rsidRPr="00732213">
        <w:rPr>
          <w:rFonts w:ascii="Arial" w:hAnsi="Arial" w:cs="Arial"/>
          <w:color w:val="000000" w:themeColor="text1"/>
          <w:sz w:val="20"/>
          <w:szCs w:val="20"/>
        </w:rPr>
        <w:t>Patients with chronic hypertension currently on medications should continue antihypertensive therapy during pregnancy or change to a regimen compatible with pregnancy to achieve this treatment goal</w:t>
      </w:r>
    </w:p>
    <w:p w14:paraId="351877EF" w14:textId="77777777" w:rsidR="00732213" w:rsidRPr="00732213" w:rsidRDefault="00732213" w:rsidP="00732213">
      <w:pPr>
        <w:pStyle w:val="NormalWeb"/>
        <w:numPr>
          <w:ilvl w:val="1"/>
          <w:numId w:val="1"/>
        </w:numPr>
        <w:spacing w:before="400" w:beforeAutospacing="0" w:after="0" w:afterAutospacing="0"/>
        <w:contextualSpacing/>
        <w:textAlignment w:val="baseline"/>
        <w:rPr>
          <w:rFonts w:ascii="Arial" w:hAnsi="Arial" w:cs="Arial"/>
          <w:color w:val="000000" w:themeColor="text1"/>
          <w:sz w:val="20"/>
          <w:szCs w:val="20"/>
        </w:rPr>
      </w:pPr>
      <w:r w:rsidRPr="00732213">
        <w:rPr>
          <w:rFonts w:ascii="Arial" w:hAnsi="Arial" w:cs="Arial"/>
          <w:color w:val="000000" w:themeColor="text1"/>
          <w:sz w:val="20"/>
          <w:szCs w:val="20"/>
        </w:rPr>
        <w:t>First line medications: Labetalol, Nifedipine</w:t>
      </w:r>
    </w:p>
    <w:p w14:paraId="06BDD688" w14:textId="6E3E7ABA" w:rsidR="00732213" w:rsidRPr="00732213" w:rsidRDefault="00732213" w:rsidP="00732213">
      <w:pPr>
        <w:pStyle w:val="NormalWeb"/>
        <w:numPr>
          <w:ilvl w:val="0"/>
          <w:numId w:val="1"/>
        </w:numPr>
        <w:spacing w:before="400" w:beforeAutospacing="0" w:after="0" w:afterAutospacing="0"/>
        <w:ind w:left="562"/>
        <w:contextualSpacing/>
        <w:textAlignment w:val="baseline"/>
        <w:rPr>
          <w:rFonts w:ascii="Arial" w:hAnsi="Arial" w:cs="Arial"/>
          <w:color w:val="000000" w:themeColor="text1"/>
          <w:sz w:val="20"/>
          <w:szCs w:val="20"/>
        </w:rPr>
      </w:pPr>
      <w:r w:rsidRPr="00732213">
        <w:rPr>
          <w:rFonts w:ascii="Arial" w:hAnsi="Arial" w:cs="Arial"/>
          <w:color w:val="000000" w:themeColor="text1"/>
          <w:sz w:val="20"/>
          <w:szCs w:val="20"/>
        </w:rPr>
        <w:t>Acute, severe, or persistent elevations in blood pressure in the second half of pregnancy warrants further evaluation for the development of superimposed preeclampsia and was required in the CHAP trial before medication dose escalation took place beyond 20 weeks’ gestation</w:t>
      </w:r>
    </w:p>
    <w:p w14:paraId="32DC9FB1" w14:textId="6DF721E3" w:rsidR="00732213" w:rsidRPr="00732213" w:rsidRDefault="00732213">
      <w:pPr>
        <w:rPr>
          <w:rFonts w:ascii="Arial" w:hAnsi="Arial" w:cs="Arial"/>
          <w:sz w:val="20"/>
          <w:szCs w:val="20"/>
        </w:rPr>
      </w:pPr>
    </w:p>
    <w:p w14:paraId="3CDBE618" w14:textId="1AEE39DD" w:rsidR="00732213" w:rsidRPr="00732213" w:rsidRDefault="00732213" w:rsidP="00732213">
      <w:pPr>
        <w:contextualSpacing/>
        <w:rPr>
          <w:rFonts w:ascii="Arial" w:hAnsi="Arial" w:cs="Arial"/>
          <w:b/>
          <w:bCs/>
          <w:sz w:val="20"/>
          <w:szCs w:val="20"/>
          <w:u w:val="single"/>
        </w:rPr>
      </w:pPr>
      <w:r w:rsidRPr="00732213">
        <w:rPr>
          <w:rFonts w:ascii="Arial" w:hAnsi="Arial" w:cs="Arial"/>
          <w:b/>
          <w:bCs/>
          <w:sz w:val="20"/>
          <w:szCs w:val="20"/>
          <w:u w:val="single"/>
        </w:rPr>
        <w:t>References</w:t>
      </w:r>
    </w:p>
    <w:p w14:paraId="5BA2E974" w14:textId="77777777" w:rsidR="00732213" w:rsidRPr="00732213" w:rsidRDefault="00732213" w:rsidP="00732213">
      <w:pPr>
        <w:contextualSpacing/>
        <w:rPr>
          <w:rFonts w:ascii="Arial" w:eastAsia="Times New Roman" w:hAnsi="Arial" w:cs="Arial"/>
          <w:sz w:val="20"/>
          <w:szCs w:val="20"/>
        </w:rPr>
      </w:pPr>
      <w:r w:rsidRPr="00732213">
        <w:rPr>
          <w:rFonts w:ascii="Arial" w:eastAsia="Times New Roman" w:hAnsi="Arial" w:cs="Arial"/>
          <w:b/>
          <w:bCs/>
          <w:color w:val="000000"/>
          <w:sz w:val="20"/>
          <w:szCs w:val="20"/>
        </w:rPr>
        <w:t>CHAP Trial</w:t>
      </w:r>
    </w:p>
    <w:p w14:paraId="13E2FF8E" w14:textId="39FD1035" w:rsidR="00732213" w:rsidRPr="00732213" w:rsidRDefault="00732213" w:rsidP="00732213">
      <w:pPr>
        <w:spacing w:before="100"/>
        <w:contextualSpacing/>
        <w:rPr>
          <w:rFonts w:ascii="Arial" w:eastAsia="Times New Roman" w:hAnsi="Arial" w:cs="Arial"/>
          <w:sz w:val="20"/>
          <w:szCs w:val="20"/>
        </w:rPr>
      </w:pPr>
      <w:proofErr w:type="spellStart"/>
      <w:r w:rsidRPr="00732213">
        <w:rPr>
          <w:rFonts w:ascii="Arial" w:eastAsia="Times New Roman" w:hAnsi="Arial" w:cs="Arial"/>
          <w:color w:val="000000"/>
          <w:sz w:val="20"/>
          <w:szCs w:val="20"/>
        </w:rPr>
        <w:t>Tita</w:t>
      </w:r>
      <w:proofErr w:type="spellEnd"/>
      <w:r w:rsidRPr="00732213">
        <w:rPr>
          <w:rFonts w:ascii="Arial" w:eastAsia="Times New Roman" w:hAnsi="Arial" w:cs="Arial"/>
          <w:color w:val="000000"/>
          <w:sz w:val="20"/>
          <w:szCs w:val="20"/>
        </w:rPr>
        <w:t xml:space="preserve"> AT, </w:t>
      </w:r>
      <w:proofErr w:type="spellStart"/>
      <w:r w:rsidRPr="00732213">
        <w:rPr>
          <w:rFonts w:ascii="Arial" w:eastAsia="Times New Roman" w:hAnsi="Arial" w:cs="Arial"/>
          <w:color w:val="000000"/>
          <w:sz w:val="20"/>
          <w:szCs w:val="20"/>
        </w:rPr>
        <w:t>Szychowski</w:t>
      </w:r>
      <w:proofErr w:type="spellEnd"/>
      <w:r w:rsidRPr="00732213">
        <w:rPr>
          <w:rFonts w:ascii="Arial" w:eastAsia="Times New Roman" w:hAnsi="Arial" w:cs="Arial"/>
          <w:color w:val="000000"/>
          <w:sz w:val="20"/>
          <w:szCs w:val="20"/>
        </w:rPr>
        <w:t xml:space="preserve"> JM, Boggess K, </w:t>
      </w:r>
      <w:proofErr w:type="spellStart"/>
      <w:r w:rsidRPr="00732213">
        <w:rPr>
          <w:rFonts w:ascii="Arial" w:eastAsia="Times New Roman" w:hAnsi="Arial" w:cs="Arial"/>
          <w:color w:val="000000"/>
          <w:sz w:val="20"/>
          <w:szCs w:val="20"/>
        </w:rPr>
        <w:t>Dugoff</w:t>
      </w:r>
      <w:proofErr w:type="spellEnd"/>
      <w:r w:rsidRPr="00732213">
        <w:rPr>
          <w:rFonts w:ascii="Arial" w:eastAsia="Times New Roman" w:hAnsi="Arial" w:cs="Arial"/>
          <w:color w:val="000000"/>
          <w:sz w:val="20"/>
          <w:szCs w:val="20"/>
        </w:rPr>
        <w:t xml:space="preserve"> L, </w:t>
      </w:r>
      <w:proofErr w:type="spellStart"/>
      <w:r w:rsidRPr="00732213">
        <w:rPr>
          <w:rFonts w:ascii="Arial" w:eastAsia="Times New Roman" w:hAnsi="Arial" w:cs="Arial"/>
          <w:color w:val="000000"/>
          <w:sz w:val="20"/>
          <w:szCs w:val="20"/>
        </w:rPr>
        <w:t>Sibai</w:t>
      </w:r>
      <w:proofErr w:type="spellEnd"/>
      <w:r w:rsidRPr="00732213">
        <w:rPr>
          <w:rFonts w:ascii="Arial" w:eastAsia="Times New Roman" w:hAnsi="Arial" w:cs="Arial"/>
          <w:color w:val="000000"/>
          <w:sz w:val="20"/>
          <w:szCs w:val="20"/>
        </w:rPr>
        <w:t xml:space="preserve"> B, Lawrence K, et al. Treatment for mild chronic hypertension during pregnancy. Chronic Hypertension and Pregnancy (CHAP) Trial Consortium. N </w:t>
      </w:r>
      <w:proofErr w:type="spellStart"/>
      <w:r w:rsidRPr="00732213">
        <w:rPr>
          <w:rFonts w:ascii="Arial" w:eastAsia="Times New Roman" w:hAnsi="Arial" w:cs="Arial"/>
          <w:color w:val="000000"/>
          <w:sz w:val="20"/>
          <w:szCs w:val="20"/>
        </w:rPr>
        <w:t>Engl</w:t>
      </w:r>
      <w:proofErr w:type="spellEnd"/>
      <w:r w:rsidRPr="00732213">
        <w:rPr>
          <w:rFonts w:ascii="Arial" w:eastAsia="Times New Roman" w:hAnsi="Arial" w:cs="Arial"/>
          <w:color w:val="000000"/>
          <w:sz w:val="20"/>
          <w:szCs w:val="20"/>
        </w:rPr>
        <w:t xml:space="preserve"> J Med. Published online April 2, 2022. </w:t>
      </w:r>
      <w:proofErr w:type="spellStart"/>
      <w:r w:rsidRPr="00732213">
        <w:rPr>
          <w:rFonts w:ascii="Arial" w:eastAsia="Times New Roman" w:hAnsi="Arial" w:cs="Arial"/>
          <w:color w:val="000000"/>
          <w:sz w:val="20"/>
          <w:szCs w:val="20"/>
        </w:rPr>
        <w:t>doi</w:t>
      </w:r>
      <w:proofErr w:type="spellEnd"/>
      <w:r w:rsidRPr="00732213">
        <w:rPr>
          <w:rFonts w:ascii="Arial" w:eastAsia="Times New Roman" w:hAnsi="Arial" w:cs="Arial"/>
          <w:color w:val="000000"/>
          <w:sz w:val="20"/>
          <w:szCs w:val="20"/>
        </w:rPr>
        <w:t>: 10.1056/NEJMoa2201295 </w:t>
      </w:r>
    </w:p>
    <w:p w14:paraId="06729A18" w14:textId="77777777" w:rsidR="00732213" w:rsidRPr="00732213" w:rsidRDefault="00732213" w:rsidP="00732213">
      <w:pPr>
        <w:contextualSpacing/>
        <w:rPr>
          <w:rFonts w:ascii="Arial" w:eastAsia="Times New Roman" w:hAnsi="Arial" w:cs="Arial"/>
          <w:sz w:val="20"/>
          <w:szCs w:val="20"/>
        </w:rPr>
      </w:pPr>
    </w:p>
    <w:p w14:paraId="758E4456" w14:textId="77777777" w:rsidR="00732213" w:rsidRPr="00732213" w:rsidRDefault="00732213" w:rsidP="00732213">
      <w:pPr>
        <w:spacing w:before="100"/>
        <w:contextualSpacing/>
        <w:rPr>
          <w:rFonts w:ascii="Arial" w:eastAsia="Times New Roman" w:hAnsi="Arial" w:cs="Arial"/>
          <w:sz w:val="20"/>
          <w:szCs w:val="20"/>
        </w:rPr>
      </w:pPr>
      <w:r w:rsidRPr="00732213">
        <w:rPr>
          <w:rFonts w:ascii="Arial" w:eastAsia="Times New Roman" w:hAnsi="Arial" w:cs="Arial"/>
          <w:b/>
          <w:bCs/>
          <w:color w:val="000000"/>
          <w:sz w:val="20"/>
          <w:szCs w:val="20"/>
        </w:rPr>
        <w:t>ACOG Statement</w:t>
      </w:r>
    </w:p>
    <w:p w14:paraId="6DE08B3B" w14:textId="639CB92A" w:rsidR="00732213" w:rsidRPr="00732213" w:rsidRDefault="00E17A5C" w:rsidP="00732213">
      <w:pPr>
        <w:spacing w:before="100"/>
        <w:contextualSpacing/>
        <w:rPr>
          <w:rFonts w:ascii="Arial" w:eastAsia="Times New Roman" w:hAnsi="Arial" w:cs="Arial"/>
          <w:sz w:val="20"/>
          <w:szCs w:val="20"/>
        </w:rPr>
      </w:pPr>
      <w:hyperlink r:id="rId6" w:history="1">
        <w:r w:rsidR="00732213" w:rsidRPr="00732213">
          <w:rPr>
            <w:rStyle w:val="Hyperlink"/>
            <w:rFonts w:ascii="Arial" w:eastAsia="Times New Roman" w:hAnsi="Arial" w:cs="Arial"/>
            <w:sz w:val="20"/>
            <w:szCs w:val="20"/>
          </w:rPr>
          <w:t>https://www.acog.org/clinical/clinical-guidance/practice-advisory/articles/2022/04/clinical-guidance-for-the-integration-of-the-findings-of-the-chronic-hypertension-and-pregnancy-chap-study</w:t>
        </w:r>
      </w:hyperlink>
      <w:r w:rsidR="00732213" w:rsidRPr="00732213">
        <w:rPr>
          <w:rFonts w:ascii="Arial" w:eastAsia="Times New Roman" w:hAnsi="Arial" w:cs="Arial"/>
          <w:color w:val="000000"/>
          <w:sz w:val="20"/>
          <w:szCs w:val="20"/>
        </w:rPr>
        <w:t> </w:t>
      </w:r>
    </w:p>
    <w:p w14:paraId="5A4A372A" w14:textId="77777777" w:rsidR="00732213" w:rsidRPr="00732213" w:rsidRDefault="00732213" w:rsidP="00732213">
      <w:pPr>
        <w:contextualSpacing/>
        <w:rPr>
          <w:rFonts w:ascii="Arial" w:eastAsia="Times New Roman" w:hAnsi="Arial" w:cs="Arial"/>
          <w:sz w:val="20"/>
          <w:szCs w:val="20"/>
        </w:rPr>
      </w:pPr>
    </w:p>
    <w:p w14:paraId="1D14055F" w14:textId="77777777" w:rsidR="00732213" w:rsidRDefault="00732213" w:rsidP="00732213">
      <w:pPr>
        <w:contextualSpacing/>
        <w:rPr>
          <w:rFonts w:ascii="Arial" w:eastAsia="Times New Roman" w:hAnsi="Arial" w:cs="Arial"/>
          <w:sz w:val="20"/>
          <w:szCs w:val="20"/>
        </w:rPr>
      </w:pPr>
      <w:r w:rsidRPr="00732213">
        <w:rPr>
          <w:rFonts w:ascii="Arial" w:eastAsia="Times New Roman" w:hAnsi="Arial" w:cs="Arial"/>
          <w:b/>
          <w:bCs/>
          <w:color w:val="000000"/>
          <w:sz w:val="20"/>
          <w:szCs w:val="20"/>
        </w:rPr>
        <w:t>SMFM Statement</w:t>
      </w:r>
      <w:r>
        <w:rPr>
          <w:rFonts w:ascii="Arial" w:eastAsia="Times New Roman" w:hAnsi="Arial" w:cs="Arial"/>
          <w:sz w:val="20"/>
          <w:szCs w:val="20"/>
        </w:rPr>
        <w:t xml:space="preserve"> </w:t>
      </w:r>
    </w:p>
    <w:p w14:paraId="3EBC19AA" w14:textId="77FBF840" w:rsidR="00732213" w:rsidRPr="00732213" w:rsidRDefault="00E17A5C" w:rsidP="00732213">
      <w:pPr>
        <w:contextualSpacing/>
        <w:rPr>
          <w:rFonts w:ascii="Arial" w:eastAsia="Times New Roman" w:hAnsi="Arial" w:cs="Arial"/>
          <w:sz w:val="20"/>
          <w:szCs w:val="20"/>
        </w:rPr>
      </w:pPr>
      <w:hyperlink r:id="rId7" w:history="1">
        <w:r w:rsidR="00732213" w:rsidRPr="00732213">
          <w:rPr>
            <w:rStyle w:val="Hyperlink"/>
            <w:rFonts w:ascii="Arial" w:eastAsia="Times New Roman" w:hAnsi="Arial" w:cs="Arial"/>
            <w:sz w:val="20"/>
            <w:szCs w:val="20"/>
          </w:rPr>
          <w:t>https://els-jbs-prod-cdn.jbs.elsevierhealth.com/pb/assets/raw/Health%20Advance/journals/ymob/SMFM_Statement_CHAP_draft_April_2022.pdf</w:t>
        </w:r>
      </w:hyperlink>
    </w:p>
    <w:p w14:paraId="513157BD" w14:textId="77777777" w:rsidR="00732213" w:rsidRPr="00732213" w:rsidRDefault="00732213" w:rsidP="00732213">
      <w:pPr>
        <w:rPr>
          <w:rFonts w:ascii="Times New Roman" w:eastAsia="Times New Roman" w:hAnsi="Times New Roman" w:cs="Times New Roman"/>
        </w:rPr>
      </w:pPr>
    </w:p>
    <w:p w14:paraId="402E8351" w14:textId="77777777" w:rsidR="00732213" w:rsidRDefault="00732213"/>
    <w:sectPr w:rsidR="00732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83E53"/>
    <w:multiLevelType w:val="multilevel"/>
    <w:tmpl w:val="920EBF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0794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13"/>
    <w:rsid w:val="00181181"/>
    <w:rsid w:val="002C6591"/>
    <w:rsid w:val="00311488"/>
    <w:rsid w:val="00372DBD"/>
    <w:rsid w:val="006475D3"/>
    <w:rsid w:val="006F0215"/>
    <w:rsid w:val="00704020"/>
    <w:rsid w:val="00732213"/>
    <w:rsid w:val="007C0A78"/>
    <w:rsid w:val="009D5512"/>
    <w:rsid w:val="00B37D26"/>
    <w:rsid w:val="00B461D9"/>
    <w:rsid w:val="00BA3E43"/>
    <w:rsid w:val="00BB3786"/>
    <w:rsid w:val="00C1285F"/>
    <w:rsid w:val="00C32DCF"/>
    <w:rsid w:val="00CD3D74"/>
    <w:rsid w:val="00D33A1F"/>
    <w:rsid w:val="00D45888"/>
    <w:rsid w:val="00D72F50"/>
    <w:rsid w:val="00DE6931"/>
    <w:rsid w:val="00E17A5C"/>
    <w:rsid w:val="00E371E7"/>
    <w:rsid w:val="00E75E72"/>
    <w:rsid w:val="00ED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EB21"/>
  <w15:chartTrackingRefBased/>
  <w15:docId w15:val="{736410A2-D072-2942-8710-8CB78AD3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21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32213"/>
    <w:rPr>
      <w:color w:val="0000FF"/>
      <w:u w:val="single"/>
    </w:rPr>
  </w:style>
  <w:style w:type="character" w:styleId="UnresolvedMention">
    <w:name w:val="Unresolved Mention"/>
    <w:basedOn w:val="DefaultParagraphFont"/>
    <w:uiPriority w:val="99"/>
    <w:semiHidden/>
    <w:unhideWhenUsed/>
    <w:rsid w:val="00732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3666">
      <w:bodyDiv w:val="1"/>
      <w:marLeft w:val="0"/>
      <w:marRight w:val="0"/>
      <w:marTop w:val="0"/>
      <w:marBottom w:val="0"/>
      <w:divBdr>
        <w:top w:val="none" w:sz="0" w:space="0" w:color="auto"/>
        <w:left w:val="none" w:sz="0" w:space="0" w:color="auto"/>
        <w:bottom w:val="none" w:sz="0" w:space="0" w:color="auto"/>
        <w:right w:val="none" w:sz="0" w:space="0" w:color="auto"/>
      </w:divBdr>
    </w:div>
    <w:div w:id="983003026">
      <w:bodyDiv w:val="1"/>
      <w:marLeft w:val="0"/>
      <w:marRight w:val="0"/>
      <w:marTop w:val="0"/>
      <w:marBottom w:val="0"/>
      <w:divBdr>
        <w:top w:val="none" w:sz="0" w:space="0" w:color="auto"/>
        <w:left w:val="none" w:sz="0" w:space="0" w:color="auto"/>
        <w:bottom w:val="none" w:sz="0" w:space="0" w:color="auto"/>
        <w:right w:val="none" w:sz="0" w:space="0" w:color="auto"/>
      </w:divBdr>
    </w:div>
    <w:div w:id="10589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s-jbs-prod-cdn.jbs.elsevierhealth.com/pb/assets/raw/Health%20Advance/journals/ymob/SMFM_Statement_CHAP_draft_April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og.org/clinical/clinical-guidance/practice-advisory/articles/2022/04/clinical-guidance-for-the-integration-of-the-findings-of-the-chronic-hypertension-and-pregnancy-chap-stud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Sabol</dc:creator>
  <cp:keywords/>
  <dc:description/>
  <cp:lastModifiedBy>Lila Page</cp:lastModifiedBy>
  <cp:revision>2</cp:revision>
  <dcterms:created xsi:type="dcterms:W3CDTF">2022-07-11T14:19:00Z</dcterms:created>
  <dcterms:modified xsi:type="dcterms:W3CDTF">2022-07-11T14:19:00Z</dcterms:modified>
</cp:coreProperties>
</file>